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7</w:t>
      </w:r>
    </w:p>
    <w:p>
      <w:r>
        <w:t>Bundesgericht (BGE), 2004-01-01, DE</w:t>
      </w:r>
    </w:p>
    <w:p>
      <w:r>
        <w:rPr>
          <w:b/>
        </w:rPr>
        <w:t xml:space="preserve">Quelle: </w:t>
      </w:r>
      <w:r>
        <w:t>https://mcp.opencaselaw.ch/entscheid/bge_130 IV 7</w:t>
      </w:r>
    </w:p>
    <w:p>
      <w:r>
        <w:t>FR: ATF 130 IV 7</w:t>
      </w:r>
    </w:p>
    <w:p>
      <w:r>
        <w:t>IT: DTF 130 IV 7</w:t>
      </w:r>
    </w:p>
    <w:p>
      <w:pPr>
        <w:pStyle w:val="Heading2"/>
      </w:pPr>
      <w:r>
        <w:t>Regeste</w:t>
      </w:r>
    </w:p>
    <w:p>
      <w:r>
        <w:t>Regeste Art. 125 Abs. 2 StGB; fahrlässige schwere Körperverletzung; Sorgfaltspflichten des Notfallarztes. Anforderungen an die ärztliche Sorgfaltspflicht (E. 3.3 und 4.3). Der Arzt darf sich bei einer Verdachtsdiagnose nicht auf einzelne Auskünfte beschränken, sondern muss sämtliche ihm zur Verfügung stehenden Informationen berücksichtigen (E. 4.3). Bei Notfällen ist bei der Bemessung der Anforderungen an die Sorgfaltspflicht der zeitlichen Dringlichkeit Rechnung zu tragen (E. 4.3).</w:t>
      </w:r>
    </w:p>
    <w:p>
      <w:pPr>
        <w:pStyle w:val="Heading2"/>
      </w:pPr>
      <w:r>
        <w:t>Erwägungen</w:t>
      </w:r>
    </w:p>
    <w:p>
      <w:r>
        <w:rPr>
          <w:b/>
        </w:rPr>
        <w:t>E. 3.1</w:t>
      </w:r>
    </w:p>
    <w:p>
      <w:r>
        <w:t>Gemäss Art. 125 Abs. 2 StGB wird mit Gefängnis oder Busse bestraft, wer fahrlässig einen Menschen schwer am Körper oder an der Gesundheit schädigt. Die kantonalen Instanzen würdigen die vom Geschädigten erlittenen Verletzungen als schwer im Sinne von Art. 125 Abs. 2 StGB . Die beim Geschädigten erst bei der zweiten Einlieferung ins Spital Schwyz festgestellte Blutung aus einer verletzten, zwischen der knöchernen Schädelkapsel und der Hirnhaut verlaufenden Arterie habe, da das Blut unter dem Schädel nicht ausweichen konnte, zu einem Druck auf lebenswichtige Hirnzentren geführt und hätte eine sofortige Einlieferung mit der REGA ins Universitätsspital Zürich erfordert. Als Folge des Schädel-Hirn-Traumas mit grosser Epiduralblutung rechts und massiver Hirnschwellung habe eine Hirngewebsdurchblutungsstörung sowie eine Hirnstamm-Epilepsie bestanden. Diese Verletzungen seien lebensgefährlich gewesen. Aufgrund BGE 130 IV 7 S. 10 dieser Umstände ist die Annahme einer schweren Schädigung der Gesundheit des Geschädigten nicht zu beanstanden und liegt auch ausser Streit.</w:t>
      </w:r>
    </w:p>
    <w:p>
      <w:r>
        <w:rPr>
          <w:b/>
        </w:rPr>
        <w:t>E. 3.2</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Eintritt des Erfolgs auf das pflichtwidrige Verhalten des Täters zurückzuführen ist, genügt seine blosse Vorhersehbarkeit nicht. Vielmehr stellt sich die weitere Frage, ob der Erfolg auch BGE 130 IV 7 S. 11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(Urteil 6S.81/2001 vom 29. November 2001, E. 2b nicht publ. in BGE 128 IV 49 ; BGE 127 IV 34 E. 2a; BGE 122 IV 17 E. 2c; BGE 121 IV 10 E. 3, BGE 121 IV 286 E. 3, je mit Hinweisen).</w:t>
      </w:r>
    </w:p>
    <w:p>
      <w:r>
        <w:rPr>
          <w:b/>
        </w:rPr>
        <w:t>E. 3.3</w:t>
      </w:r>
    </w:p>
    <w:p>
      <w:r>
        <w:t>Wo besondere, der Unfallverhütung und der Sicherheit dienende Normen ein bestimmtes Verhalten gebieten, richtet sich das Mass der im Einzelfall zu beachtenden Sorgfalt in erster Linie nach diesen Vorschriften ( BGE 127 IV 34 E. 2a mit Hinweisen). Das Gleiche gilt für entsprechende allgemein anerkannte Verhaltensregeln, auch wenn diese von einem privaten oder halböffentlichen Verband erlassen wurden und keine Rechtsnormen darstellen. Ausgangspunkt für das Mass der anzuwendenden Sorgfalt stellt in dem zu beurteilenden Fall die den Arzt treffende allgemeine Pflicht dar, die Heilkunst nach anerkannten Grundsätzen der ärztlichen Wissenschaft und Humanität auszuüben, alles zu unternehmen, um den Patienten zu heilen, und alles zu vermeiden, was ihm schaden könnte. Nach der Rechtsprechung liegt die Besonderheit der ärztlichen Kunst darin, dass der Arzt mit seinem Wissen und Können auf einen erwünschten Erfolg hinzuwirken hat, diesen aber nicht herbeiführen oder gar garantieren muss. Die Anforderungen an die dem Arzt zuzumutende Sorgfaltspflicht richten sich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 BGE 120 Ib 411 E. 4a; BGE 116 II 519 E. 3a; BGE 115 Ib 175 E. 2b; BGE 113 II 429 E. 3a, je mit Hinweisen; vgl. auch HANS WIPRÄCHTIGER, Die Strafbarkeit des Arztfehlers, in: Die Haftung des Arztes und des BGE 130 IV 7 S. 12 Spitals, Zürich 2003, S. 247 f.; HEINZ HAUSHEER, Unsorgfältige ärztliche Behandlung, in: Peter Münch/Thomas Geiser [Hrsg.], Schaden-Haftung-Versicherung, Handbücher für die Anwaltspraxis, Bd. V, N. 15.19; WALTER FELLMANN, Berner Kommentar, Art. 398 OR N. 380/384 f./388; MORITZ KUHN, Die rechtliche Beziehung zwischen Arzt und Patient, in: Heinrich Honsell [Hrsg.], Handbuch des Arztrechts, Zürich 1994, S. 24). Dies gilt im selben Mass für die Bestimmung der Sorgfaltspflicht in strafrechtlicher Hinsicht. Der Begriff der Pflichtverletzung darf jedoch nicht so verstanden werden, dass darunter jede Massnahme oder Unterlassung fällt, welche aus nachträglicher Betrachtungsweise den Schaden bewirkt oder vermieden hätte (vgl. BGE 57 II 196 E. 3 S. 202).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120 Ib 411 E. 4a mit Hinweisen; HAUSHEER, a.a.O., N. 15.14; vgl. auch KUHN, a.a.O., S. 27). Bei der Diagnose einer Gesundheitsbeeinträchtigung muss der Arzt mithin nicht die Erhebung eines zutreffenden Befundes garantieren. Dementsprechend ist zwischen einem Diagnosefehler und einer Fehldiagnose zu unterscheiden (vgl. KLAUS ULSENHEIMER, Arztstrafrecht in der Praxis, 3. Aufl., Heidelberg 2003, N. 41). Doch muss der Arzt für die Feststellung und Beurteilung der gesundheitlichen Störung in jedem Fall fachgerecht vorgehen und die erforderlichen Mittel und Erkenntnisquellen nutzen. Mehrdeutige Krankheitsbilder muss er durch die ihm zur Verfügung stehenden Mittel aufklären. Der Arzt handelt unsorgfältig, wenn sich sein Vorgehen nicht nach den durch die medizinische Wissenschaft aufgestellten und generell anerkannten Regeln richtet und dem jeweiligen Stand der Wissenschaft nicht entspricht ( BGE 57 II 196 E. 3 S. 202 f. mit Hinweisen; HAUSHEER, a.a.O., N. 15.21; FELLMANN, BGE 130 IV 7 S. 13 a.a.O., Art. 398 OR N. 386; vgl. auch ADOLF LAUFS [Hrsg.], Handbuch des Arztrechts, 3. Aufl., München 2002, § 100 N. 6 ff.).</w:t>
      </w:r>
    </w:p>
    <w:p>
      <w:r>
        <w:rPr>
          <w:b/>
        </w:rPr>
        <w:t>E. 4.1</w:t>
      </w:r>
    </w:p>
    <w:p>
      <w:r>
        <w:t>Der Beschwerdeführer macht geltend, die Vorinstanz stelle an die aufzuwendende Aufmerksamkeit überrissene und willkürlich festgelegte Anforderungen, die fern jeder Praktikabilität lägen. Der Notfallarzt müsse wegen des permanenten Zeitdrucks und der Unplanbarkeit des Notfalldienstes zielorientiert vorgehen. Informationen, die er von einer Person glaubwürdig erheben könne, müsse er nicht hinterfragen. Stünden ihm mehrere Auskunftspersonen zur Verfügung, dürfe er sich an diejenige halten, die ihm am geeignetsten erscheine. Als primäre Informationsquelle habe ihm hier B. gedient, der als originärer Zeuge den Verletzten mit der Rettungssanität ins Spital Schwyz begleitet habe. Dieser habe den Unfallhergang glaubwürdig geschildert. Es stelle daher keine Sorgfaltspflichtverletzung dar, wenn er sich im Gespräch mit der Rettungssanitäterin auf die Umstände des eigentlichen Krankentransports beschränkt und sich für die Umstände der vorausgegangenen Ereignisse auf die verlässlichen Auskünfte des Kollegen des Opfers konzentriert habe. Er habe auch davon absehen dürfen, das Formular des Notfalldienstes zu beachten, da dieses über den Unfall selbst keine Aufschlüsse habe bieten können.</w:t>
      </w:r>
    </w:p>
    <w:p>
      <w:r>
        <w:rPr>
          <w:b/>
        </w:rPr>
        <w:t>E. 4.2</w:t>
      </w:r>
    </w:p>
    <w:p>
      <w:r>
        <w:t>Die Vorinstanz nimmt an, der Beschwerdeführer habe sich unvorsichtig nur gestützt auf die im entscheidenden Punkt nicht aussagekräftigen und im Widerspruch zum Formular des Rettungsdienstes stehenden Angaben B.s ein Bild vom Sturz des Geschädigten gemacht. Aber auch gestützt auf dessen Aussagen hätte der Beschwerdeführer nicht davon ausgehen dürfen, dass sich der Geschädigte nicht am Kopf verletzt haben könnte, weil dessen Aussagen ein Aufschlagen des Kopfes auf der Strasse nicht mit Sicherheit ausschlossen. Er hätte daher die Möglichkeit, dass zusätzlich zur Angetrunkenheit eine durch ein Schädeltrauma ausgelöste Hirnblutung vorhanden sein könnte, in Betracht ziehen müssen. Dies auch deshalb, weil die bei der Untersuchung festgestellten Anzeichen wie Torkeln, verwaschene Sprache, Schläfrigkeit, Ruhelosigkeit und Erbrechen sich wohl mit der Alkoholisierung erklären liessen, das Vorliegen innerer Kopfverletzungen aber keineswegs ausschlossen. Zudem hätte ihn der Umstand, dass die erfahrene Notfallschwester vom Verletzten einen zwiespältigen Eindruck BGE 130 IV 7 S. 14 gewonnen hatte und gegen seine Entlassung Vorbehalte anbrachte, zu besonderer Vorsicht anhalten sollen.</w:t>
      </w:r>
    </w:p>
    <w:p>
      <w:r>
        <w:rPr>
          <w:b/>
        </w:rPr>
        <w:t>E. 4.3</w:t>
      </w:r>
    </w:p>
    <w:p>
      <w:r>
        <w:t>Das angefochtene Urteil verletzt in diesem Punkt kein Bundesrecht. Zwar weist der Beschwerdeführer grundsätzlich zu Recht darauf hin, dass in Notfällen an die Sorgfaltspflichten des Arztes wegen der zeitlichen Dringlichkeit ein weniger strenger Massstab anzulegen ist als in Fällen, in denen dem Arzt für seine Diagnose und die Wahl der zu treffenden Behandlung oder der sonstigen Massnahmen genügend Zeit zur Verfügung steht (vgl. für das Rettungswesen PATRICK M. LISSEL, Strafrechtliche Verantwortung in der präklinischen Notfallmedizin, Diss. Tübingen 2001, S. 139 f.). Doch hat die Vorinstanz auch unter Berücksichtigung des Umstands, dass der Beschwerdeführer als Notfallarzt gehandelt hat, zu Recht eine Verletzung der Sorgfaltspflicht bejaht. Im Übrigen ist in diesem Zusammenhang danach zu differenzieren, in welchem Mass hinsichtlich der ärztlichen Entscheidungen Eile geboten ist. Im zu beurteilenden Fall stand der Beschwerdeführer, nachdem eine akute Vitalbedrohung beim Geschädigten ausgeschlossen werden konnte, jedenfalls nicht unter erheblichem Zeitdruck, auch wenn er grundsätzlich damit rechnen musste, dass weitere Patienten in die Notfallstation des Spitals hätten eingeliefert werden können. Entscheidend ist, dass der Beschwerdeführer aufgrund der ihm bekannten Umstände des Unfalls davon ausgehen musste, der Geschädigte sei bei seinem Sturz mit dem Kopf auf der Strasse aufgeschlagen. Nach den Erwägungen der Vorinstanz hat der Beschwerdeführer denn auch selbst einen Sturz angenommen. Dass er aufgrund der beschönigenden Schilderung des Unfallhergangs durch B. irrtümlich unterstellt hat, der Geschädigte hätte dabei den Kopf "höchstens leicht" angeschlagen, ist hierbei ohne Bedeutung. Bei der notfallärztlichen Tätigkeit wird der Anamnese eine entscheidende Bedeutung zugeschrieben (vgl. G. HEMPELMANN/H.A. ADAMS/ P. SEFRIN [Hrsg.], Notfallmedizin, Stuttgart und New York 1999, S. 21/28). Dabei soll sich der Arzt nicht auf einzelne Komponenten beschränken, sondern muss sämtliche ihm zur Verfügung stehenden Informationen berücksichtigen und darf sie nicht unbesehen übernehmen. Der Beschwerdeführer hätte sich daher bei der Stellung der Verdachtsdiagnose nicht allein auf die Darstellung der Ereignisse durch B. und die mündliche Orientierung der BGE 130 IV 7 S. 15 Rettungssanitäterin beschränken dürfen, sondern hätte insbesondere dem von der letzteren ausgefüllten Formular "Notruf 144" Beachtung schenken müssen. Denn dem Notfallprotokoll kommt entgegen der Auffassung des Beschwerdeführers für die Erstdiagnose erhebliche Bedeutung zu, da es die Umstände, unter denen der Verletzte aufgefunden wird, festhält, was Rückschlüsse auf die vorhandenen Verletzungen erlaubt. Ausserdem handelt es sich bei Rettungssanitätern um medizinisch geschulte Fachkräfte, welche aufgrund ihrer Ausbildung in der Lage sind, die erforderlichen ersten Hilfemassnahmen zu ergreifen und dementsprechend die für die Beurteilung des Sachverhalts entscheidenden Informationen zu erkennen und festzuhalten. Der Gutachter wertet daher die Informationen der Rettungssanitäterin im zu beurteilenden Fall zu Recht als die wichtigsten Fremdangaben bezüglich des Unfallgeschehens. Im vorliegenden Fall enthielt das Notfallprotokoll unter der Rubrik Anamnese/Notfallgeschehen die folgenden Angaben: Pat war mit Roller-skate unterwegs, kam mit Brett vom Trottoir weg und stürzte auf die Strasse - ist alkoholisiert - gibt keine Schmerzen an - keine sichtbaren Wunden - ist vor ein Auto gestürzt, das konnte rechtzeitig stoppen. War mit Kollege unterwegs von Schwyz nach Brunnen [recte: von Brunnen nach Schwyz]". Die Bewertung des Bewusstseinszustands durch die Einsatzverantwortliche des Rettungsdienstes nach dem Glasgow Coma Scale (GCS) ergab einen Wert von 13 (zum GCS vgl. G. HEMPELMANN/ H.A. Adams/P. Sefrin [Hrsg.], a.a.O., S. 192 f.; C. MADLER/K. JAUCH/ K. WERDAN [Hrsg.], Das NAW Buch, Praktische Notfallmedizin, München etc. 1995, S. 525). Der Beschwerdeführer hätte damit den Sturz des Geschädigten, der ihm - wenn auch beschönigend - von B. geschildert und ihm auch durch die Rettungssanitäterin beschrieben worden war, ernst nehmen müssen und ihn nicht als Bagatelle abtun dürfen. Dieses Sturzgeschehen - auch wenn hinsichtlich der Frage, wie schwer der Geschädigte dabei den Kopf angeschlagen hatte, Unklarheit bestand - erlangte namentlich in Kombination mit dem Umstand, dass jener alkoholisiert war, besondere Bedeutung. Denn nimmt man an, dass die Diagnose des Beschwerdeführers, der Geschädigte sei "schwerst alkoholisiert" gewesen, zutraf, hätte er im mindesten damit rechnen müssen, dass jener beim Sturz auch den Kopf angeschlagen haben könnte. Das ergibt sich, wie der Gutachter einleuchtend ausführt, aus dem Umstand, dass Stürze von BGE 130 IV 7 S. 16 alkoholisierten Personen oftmals gefährliche Verletzungen, insbesondere am Kopf, verursachen, da diese im Fallen in ihrer Reaktion verzögert sind und die Haltemuskulatur nicht rasch genug anspannen können, um den Aufprall zu dämpfen (vgl. auch C. MADLER/K. JAUCH/ K. WERDAN [Hrsg.], a.a.O., S. 504 und 528 f.). Bei dieser Sachlage hätte der Beschwerdeführer die Bewusstseinstrübung und das Erbrechen des Geschädigten nicht allein dem zusätzlich vorausgegangenen Alkoholkonsum zuschreiben dürfen, sondern hätte einen Kopfaufprall in Betracht ziehen müssen, selbst wenn ein solcher von niemandem beobachtet worden ist. Dementsprechend hätte er seine Massnahmen nicht nur auf die Diagnose einer Alkoholintoxikation ausrichten dürfen, sondern hätte, wie der Gutachter festhält, den Geschädigten jedenfalls im Hinblick auf allfällige Veränderungen der Bewusstseinslage in der Klinik engmaschig überwachen müssen, um eine mögliche Blutung im Schädelraum frühzeitig erfassen zu können (vgl. auch http://www.insel.ch/notfallzentrum/trauma/manual/02_sht.htm Schädel-Hirn-Trauma Ziff. 6 a 1.). Im Grunde war dies auch dem Beschwerdeführer bewusst, zumal er in der untersuchungsrichterlichen Befragung ausgeführt hatte, in ähnlichen Entscheidungssituationen seien alkoholisierte Patienten, bei denen klar gewesen sei, dass sie den Kopf angeschlagen hatten, oder bei denen jedenfalls ein entsprechender Verdacht bestand, aus diagnostischen Gründen überwacht worden. Aufgrund der Umstände hätte der Beschwerdeführer somit nicht davon ausgehen dürfen, dass der Geschädigte bei seinem Sturz den Kopf nicht angeschlagen hatte. Was der Beschwerdeführer hiegegen weiter einwendet, geht fehl. Dass der Zustand der Alkoholisierung, wie er im vorliegenden Zusammenhang in Frage steht, ein Mass an Alkoholkonsum voraussetzt, das über ein Glas Wein hinausgeht, bedarf keiner besonderen Erörterungen. Ausserdem schliesst der Gutachter nicht vom blossen Umstand der Angetrunkenheit auf das Vorliegen eines Sturzes, sondern knüpft seine Folgerungen hinsichtlich der zu treffenden medizinischen Massnahmen gerade an die hier vorliegende Kombination von Sturzgeschehen und Alkoholisierung. Die Entlassung des Geschädigten in die Obhut seiner Freundin lediglich mit der Instruktion, jenen im Hinblick auf die Gefahr der Aspiration von Erbrochenem bezüglich der Atmung zu BGE 130 IV 7 S. 17 überwachen, stellt daher eine unsachgemässe und unvertretbare ärztliche Massnahme dar. Der Beschwerdeführer hat daher schon aus diesem Grund seine unter medizinischen Gesichtspunkten gebotenen Sorgfaltspflichten verletzt. Fragen könnte sich darüber hinaus, ob der Beschwerdeführer aufgrund der konkreten Informationen, die ihm zur Verfügung standen, beim Geschädigten überhaupt eine "schwerste Alkoholisierung" diagnostizieren durfte. Immerhin musste er nach der Darstellung von B. voraussetzen, dass dieser und der Geschädigte von Brunnen nach Schwyz zu Fuss bzw. auf dem Rollbrett unterwegs waren. Das Zurücklegen eines derart langen Wegs zu Fuss oder auf dem Rollbrett wäre wohl bei einem Grad an Trunkenheit, den der Beschwerdeführer aufgrund der vorhandenen Symptome des Geschädigten (verwaschene, leicht lallende Sprache; teilweise unverständliches Murmeln als Antwort; unsicheres Gangbild; Erbrechen) annahm, gar nicht möglich gewesen. Auch unter diesem Gesichtspunkt hätte dem Beschwerdeführer der Verdacht auf die naheliegende Verletzung aufkommen müssen und hätte er, wie die Vorinstanz zu Recht erkennt, die festgestellten Symptome nicht allein dem Alkoholrausch zuordnen dürfen. Die Beschwerde erweist sich in diesem Punkt als unbegründet.</w:t>
      </w:r>
    </w:p>
    <w:p>
      <w:r>
        <w:rPr>
          <w:b/>
        </w:rPr>
        <w:t>E. 5.1</w:t>
      </w:r>
    </w:p>
    <w:p>
      <w:r>
        <w:t>Der Beschwerdeführer bestreitet ferner, dass seine Sorgfaltspflichtverletzung für die schwere Körperverletzung des Geschädigten adäquat kausal gewesen bzw. dass die schwere Körperverletzung durch die Überwachung im Spital vermeidbar gewesen sei. Er beruft sich hiefür auf die schriftliche Stellungnahme des IRM Zürich, nach welcher es fraglich sei, ob die Aufnahme ins Spital Schwyz im Anschluss an die Erstuntersuchung zu einer wesentlich früheren Verlegung ins Universitätsspital Zürich und somit zu einer erheblich früheren Einleitung der spezifischen Behandlung der Blutung geführt hätte.</w:t>
      </w:r>
    </w:p>
    <w:p>
      <w:r>
        <w:rPr>
          <w:b/>
        </w:rPr>
        <w:t>E. 5.2</w:t>
      </w:r>
    </w:p>
    <w:p>
      <w:r>
        <w:t>Die Vorinstanz nimmt in diesem Zusammenhang an, bei einem Epiduralhämatom spiele der Zeitfaktor für die Vermeidung von Hirnschädigungen eine äusserst wichtige Rolle. Bei einer engmaschigen GCS-Überwachung im Spital wäre eine alarmierende Veränderung des Bewusstseinszustandes zweifellos früher bemerkt worden als durch die Freundin des Geschädigten, die ohnehin in dieser Hinsicht nicht genügend instruiert worden sei. Es sei daher BGE 130 IV 7 S. 18 als höchstwahrscheinlich anzusehen, dass das fehlerhafte Verhalten des Beschwerdeführers sich in einer Verschlechterung des Gesundheitszustandes des Geschädigten ausgewirkt habe, indem die in Entstehung begriffene epidurale Hirnblutung nicht frühzeitig erkannt und beseitigt worden sei. Zumindest sei dadurch die Gefahr einer verspäteten Feststellung des sich anbahnenden Epiduralhämatoms und der damit einhergehenden schwerwiegenden Hirnverletzung erheblich gesteigert worden.</w:t>
      </w:r>
    </w:p>
    <w:p>
      <w:r>
        <w:rPr>
          <w:b/>
        </w:rPr>
        <w:t>E. 5.3</w:t>
      </w:r>
    </w:p>
    <w:p>
      <w:r>
        <w:t>Die Vorinstanz stützt sich auch in diesem Punkt auf das Gutachten des IRM St. Gallen, welches davon ausgeht, dass die neurologischen Spätfolgen der Hirnschädigung bedeutend geringer ausgefallen wären, wenn der Geschädigte im Spital Schwyz behalten und hier geeignet klinisch überwacht worden wäre, so dass er bei den ersten Anzeichen eines sich entwickelnden Epiduralhämatoms hätte in neurochirurgische Behandlung übergeben werden können. Dass das sorgfaltswidrige Handeln des Beschwerdeführers nach dem gewöhnlichen Lauf der Dinge und den Erfahrungen des Lebens geeignet waren, die schweren Verletzungen des Geschädigten mit herbeizuführen, kann nicht ernsthaft in Frage stehen. Das ergibt sich daraus, dass bei derartigen Verletzungen der Zeitablauf für die weitere Entwicklung des Gesundheitszustandes eine wesentliche Rolle spielt. Die Folgen wären daher jedenfalls mit an Sicherheit grenzender Wahrscheinlichkeit weniger schwerwiegend ausgefallen, wenn das Epiduralhämatom früher erkannt worden wäre. Dies wäre wiederum ohne jede vernünftige Zweifel der Fall gewesen, wenn der Geschädigte im Spital engmaschig im Hinblick auf allfällige Veränderungen der Bewusstseinslage überwacht worden wäre. Denn in diesem Fall wäre einerseits kein erneuter Transport des Geschädigten von der Wohnung seiner Freundin ins Spital Schwyz notwendig gewesen, andererseits wäre eine Verschlechterung des Bewusstseinszustandes des Geschädigten in der klinischen Überwachung zweifellos früher bemerkt worden als durch die nicht im Hinblick auf die Möglichkeit einer Hirnblutung instruierte Freundin. Damit wäre der Erfolg auch vermeidbar gewesen. Die Beschwerde erweist sich auch in diesem Punkt als unbegründet.</w:t>
      </w:r>
    </w:p>
    <w:p>
      <w:r>
        <w:rPr>
          <w:b/>
        </w:rPr>
        <w:t>E. 6.1</w:t>
      </w:r>
    </w:p>
    <w:p>
      <w:r>
        <w:t>Im Weiteren macht der Beschwerdeführer geltend, die falsche Schilderung des Unfallhergangs durch den Freund des BGE 130 IV 7 S. 19 Geschädigten stelle einen aussergewöhnlichen Umstand dar, mit dem er nach dem gewöhnlichen Lauf der Dinge nicht habe rechnen müssen. Bei richtiger Orientierung über das Unfallgeschehen hätte er ohne Zweifel andere medizinische Massnahmen ergriffen. Die gezielte Irreführung habe daher den Kausalzusammenhang unterbrochen.</w:t>
      </w:r>
    </w:p>
    <w:p>
      <w:r>
        <w:rPr>
          <w:b/>
        </w:rPr>
        <w:t>E. 6.2</w:t>
      </w:r>
    </w:p>
    <w:p>
      <w:r>
        <w:t>Die Vorinstanz nimmt zu Recht an, es könne keine Rede davon sein, dass die falschen und unvollständigen Angaben von B. derart schwer wögen, dass sie als wahrscheinlichste und unmittelbarste Ursache des Erfolgs erschienen und das Fehlverhalten des Beschwerdeführers derart in den Hintergrund rückten, dass eine Unterbrechung des Kausalzusammenhanges anzunehmen wäre. Ob das Verhalten von B. als Sorgfaltspflichtverletzung zu werten ist, die eine Fahrlässigkeitshaftung zur Folge hätte, muss hier nicht geprüft werden. Die unzutreffende Schilderung des Unfallhergangs erscheint jedenfalls nicht als konkurrierende Ursache, welche die durch das Verhalten des Beschwerdeführers in Gang gesetzte Kausalreihe abbrechen lässt. Vielmehr geht der gegen den Beschwerdeführer erhobene Vorwurf der Sorgfaltspflichtverletzung gerade von dieser Schilderung aus. Was der Beschwerdeführer in diesem Punkt vorbringt, geht nicht über das hinaus, was er gegen die Annahme einer Sorgfaltspflichtverletzung einwendet. Dass er bei Kenntnis der wahren Sachlage möglicherweise anders vorgegangen wäre, kann ihn nicht entlasten. Im Übrigen weist die Vorinstanz zu Recht darauf hin, dass er auch verschiedene Anhaltspunkte hatte, aufgrund derer er die Angaben von B. unbedingt hätte in Zweifel ziehen müssen. Die Beschwerde ist auch in diesem Punkt unbegründet.</w:t>
      </w:r>
    </w:p>
    <w:p>
      <w:r>
        <w:rPr>
          <w:b/>
        </w:rPr>
        <w:t>E. 7</w:t>
      </w:r>
    </w:p>
    <w:p>
      <w:r>
        <w:t>Zuletzt macht der Beschwerdeführer geltend, es habe die Konstellation einer Pflichtenkollision vorgelegen, da er einerseits auf die Erhebung einer Fremdanamnese angewiesen sei und andererseits eine irreführende Fremdanamnese nie ganz ausgeschlossen werden könne. Der Notfallarzt müsse auf eine korrekt erhobene Fremdanamnese vertrauen dürfen. Was der Beschwerdeführer in diesem Punkt vorbringt, geht an der Sache vorbei. Der übergesetzliche Rechtfertigungsgrund der Pflichtenkollision liegt vor, wenn zwei Rechtspflichten in derselben Situation so zusammentreffen, dass der Verpflichtete keine von ihnen ohne Verletzung der anderen erfüllen kann. Wer bei zwei konkurrierenden Handlungspflichten die höhere oder auch nur BGE 130 IV 7 S. 20 gleichwertige Pflicht auf Kosten der anderen erfüllt, handelt somit nicht rechtswidrig (vgl. BGE 113 IV 4 E. 3 S. 8; GÜNTER STRATENWERTH, Schweizerisches Strafrecht, Allg. Teil I: Die Straftat, 2. Aufl., Bern 1996, § 10 N. 63; CLAUS ROXIN, Strafrecht, Allg. Teil, Bd. I, 3. Aufl., München 1997, § 16 N. 101 ff., 111). Im zu beurteilenden Fall sind keine konkurrierenden Rechtspflichten ersichtlich. Den Beschwerdeführer traf hier einzig und allein die Pflicht, den ihm als Notfallpatient anvertrauten Geschädigten nach den allgemein anerkannten Regeln der ärztlichen Wissenschaft und Heilkunst zu untersuchen und die medizinisch indizierten Massnahmen zu treffen. Gegen diese Pflicht hat er verstossen, indem er in falschem Vertrauen auf die Schilderungen von B. den eindeutigen Verdacht auf ein Verletzungsbild nicht erkannt und die Bedeutung der vom Geschädigten gezeigten Symptome in unvertretbarer Weise gedeutet hat.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